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90"/>
        <w:ind w:left="0" w:right="4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0.15pt;margin-top:-11.75pt;width:187.2pt;height:119.05pt;z-index:-125829376;mso-wrap-distance-left:93.35pt;mso-wrap-distance-right:5.pt;mso-wrap-distance-bottom:86.05pt;mso-position-horizontal-relative:margin" wrapcoords="0 0 21600 0 21600 21600 0 21600 0 0">
            <v:imagedata r:id="rId5" r:href="rId6"/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</w:t>
        <w:br/>
        <w:t>БЮДЖЕТНОЕ</w:t>
        <w:br/>
        <w:t>ДОШКОЛЬНОЕ</w:t>
        <w:br/>
        <w:t>ОБРАЗОВАТЕЛЬНОЕ</w:t>
        <w:br/>
        <w:t>УЧРЕЖДЕНИЕ «ДЕТСКИЙ</w:t>
        <w:br/>
        <w:t>САД «ХАДИЖА» СТ. НОВО</w:t>
        <w:t>-</w:t>
        <w:br/>
        <w:t>ЩЕДРИНСКАЯ»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205" w:line="340" w:lineRule="exact"/>
        <w:ind w:left="20" w:right="0" w:firstLine="0"/>
      </w:pPr>
      <w:bookmarkStart w:id="0" w:name="bookmark0"/>
      <w:r>
        <w:rPr>
          <w:rStyle w:val="CharStyle7"/>
          <w:i/>
          <w:iCs/>
        </w:rPr>
        <w:t xml:space="preserve">s£M. </w:t>
      </w:r>
      <w:r>
        <w:rPr>
          <w:rStyle w:val="CharStyle8"/>
          <w:i/>
          <w:iCs/>
        </w:rPr>
        <w:t>мшМ</w:t>
      </w:r>
      <w:r>
        <w:rPr>
          <w:rStyle w:val="CharStyle9"/>
          <w:i w:val="0"/>
          <w:iCs w:val="0"/>
        </w:rPr>
        <w:t xml:space="preserve"> </w:t>
      </w:r>
      <w:r>
        <w:rPr>
          <w:rStyle w:val="CharStyle10"/>
          <w:i w:val="0"/>
          <w:iCs w:val="0"/>
        </w:rPr>
        <w:t xml:space="preserve">/ </w:t>
      </w:r>
      <w:r>
        <w:rPr>
          <w:rStyle w:val="CharStyle7"/>
          <w:i/>
          <w:iCs/>
        </w:rPr>
        <w:t>0-f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порядке приёма, перевода, отчисления и восстановления воспитанников МБДОУ «ДЕТСКИЙ САД «ХАДИЖА» СТ.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82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НОВО-ЩЕДРИНСКАЯ»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14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ст. Ново-Щедринская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 Общие положения</w:t>
      </w:r>
    </w:p>
    <w:p>
      <w:pPr>
        <w:pStyle w:val="Style11"/>
        <w:numPr>
          <w:ilvl w:val="0"/>
          <w:numId w:val="1"/>
        </w:numPr>
        <w:tabs>
          <w:tab w:leader="none" w:pos="5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Положение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>
      <w:pPr>
        <w:pStyle w:val="Style11"/>
        <w:numPr>
          <w:ilvl w:val="0"/>
          <w:numId w:val="1"/>
        </w:numPr>
        <w:tabs>
          <w:tab w:leader="none" w:pos="5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>
      <w:pPr>
        <w:pStyle w:val="Style11"/>
        <w:numPr>
          <w:ilvl w:val="0"/>
          <w:numId w:val="1"/>
        </w:numPr>
        <w:tabs>
          <w:tab w:leader="none" w:pos="7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0"/>
      </w:pPr>
      <w:r>
        <w:rPr>
          <w:rStyle w:val="CharStyle13"/>
        </w:rPr>
        <w:t>При приеме, переводе, отчислении и восстановлении детей ДОУ руководствуется:</w:t>
      </w:r>
    </w:p>
    <w:p>
      <w:pPr>
        <w:pStyle w:val="Style11"/>
        <w:numPr>
          <w:ilvl w:val="0"/>
          <w:numId w:val="3"/>
        </w:numPr>
        <w:tabs>
          <w:tab w:leader="none" w:pos="7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7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Федеральным законом от 29 декабря 2012 года № 273-ФЗ «Об образовании в Российской Федерации» с изменениями от 15 октября 2025 года </w:t>
      </w:r>
      <w:r>
        <w:rPr>
          <w:rStyle w:val="CharStyle14"/>
        </w:rPr>
        <w:t>[1];</w:t>
      </w:r>
    </w:p>
    <w:p>
      <w:pPr>
        <w:pStyle w:val="Style11"/>
        <w:numPr>
          <w:ilvl w:val="0"/>
          <w:numId w:val="3"/>
        </w:numPr>
        <w:tabs>
          <w:tab w:leader="none" w:pos="7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7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Приказом Минпросвещения России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 </w:t>
      </w:r>
      <w:r>
        <w:rPr>
          <w:rStyle w:val="CharStyle15"/>
        </w:rPr>
        <w:t>[</w:t>
      </w:r>
      <w:r>
        <w:rPr>
          <w:rStyle w:val="CharStyle16"/>
        </w:rPr>
        <w:t>2</w:t>
      </w:r>
      <w:r>
        <w:rPr>
          <w:rStyle w:val="CharStyle15"/>
        </w:rPr>
        <w:t>];</w:t>
      </w:r>
    </w:p>
    <w:p>
      <w:pPr>
        <w:pStyle w:val="Style11"/>
        <w:numPr>
          <w:ilvl w:val="0"/>
          <w:numId w:val="3"/>
        </w:numPr>
        <w:tabs>
          <w:tab w:leader="none" w:pos="7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7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Приказом Минпросвещения России от 9 декабря 2024 года № 862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260" w:lineRule="exact"/>
        <w:ind w:left="780" w:right="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>[</w:t>
      </w:r>
      <w:r>
        <w:rPr>
          <w:rStyle w:val="CharStyle19"/>
        </w:rPr>
        <w:t>3</w:t>
      </w:r>
      <w:r>
        <w:rPr>
          <w:lang w:val="ru-RU" w:eastAsia="ru-RU" w:bidi="ru-RU"/>
          <w:w w:val="100"/>
          <w:color w:val="000000"/>
          <w:position w:val="0"/>
        </w:rPr>
        <w:t>];</w:t>
      </w:r>
      <w:bookmarkEnd w:id="1"/>
    </w:p>
    <w:p>
      <w:pPr>
        <w:pStyle w:val="Style11"/>
        <w:numPr>
          <w:ilvl w:val="0"/>
          <w:numId w:val="3"/>
        </w:numPr>
        <w:tabs>
          <w:tab w:leader="none" w:pos="7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7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Приказом Минпросвещения России от 15 мая 2020 года № 236 «Об</w:t>
      </w:r>
    </w:p>
    <w:sectPr>
      <w:footnotePr>
        <w:pos w:val="pageBottom"/>
        <w:numFmt w:val="decimal"/>
        <w:numRestart w:val="continuous"/>
      </w:footnotePr>
      <w:pgSz w:w="11900" w:h="16840"/>
      <w:pgMar w:top="1295" w:left="1012" w:right="1082" w:bottom="108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Заголовок №2_"/>
    <w:basedOn w:val="DefaultParagraphFont"/>
    <w:link w:val="Style5"/>
    <w:rPr>
      <w:lang w:val="en-US" w:eastAsia="en-US" w:bidi="en-US"/>
      <w:b w:val="0"/>
      <w:bCs w:val="0"/>
      <w:i/>
      <w:iCs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7">
    <w:name w:val="Заголовок №2"/>
    <w:basedOn w:val="CharStyle6"/>
    <w:rPr>
      <w:u w:val="single"/>
      <w:w w:val="100"/>
      <w:spacing w:val="0"/>
      <w:color w:val="000000"/>
      <w:position w:val="0"/>
    </w:rPr>
  </w:style>
  <w:style w:type="character" w:customStyle="1" w:styleId="CharStyle8">
    <w:name w:val="Заголовок №2"/>
    <w:basedOn w:val="CharStyle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9">
    <w:name w:val="Заголовок №2 + Impact,14 pt,Не курсив"/>
    <w:basedOn w:val="CharStyle6"/>
    <w:rPr>
      <w:lang w:val="ru-RU" w:eastAsia="ru-RU" w:bidi="ru-RU"/>
      <w:i/>
      <w:iCs/>
      <w:u w:val="single"/>
      <w:sz w:val="28"/>
      <w:szCs w:val="28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10">
    <w:name w:val="Заголовок №2 + Impact,14 pt,Не курсив"/>
    <w:basedOn w:val="CharStyle6"/>
    <w:rPr>
      <w:lang w:val="ru-RU" w:eastAsia="ru-RU" w:bidi="ru-RU"/>
      <w:i/>
      <w:iCs/>
      <w:u w:val="single"/>
      <w:sz w:val="28"/>
      <w:szCs w:val="28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Основной текст (2)"/>
    <w:basedOn w:val="CharStyle12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4">
    <w:name w:val="Основной текст (2) + Полужирный"/>
    <w:basedOn w:val="CharStyle12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5">
    <w:name w:val="Основной текст (2) + Полужирный"/>
    <w:basedOn w:val="CharStyle12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16">
    <w:name w:val="Основной текст (2) + 13 pt,Полужирный"/>
    <w:basedOn w:val="CharStyle12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8">
    <w:name w:val="Заголовок №1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4"/>
      <w:szCs w:val="24"/>
      <w:rFonts w:ascii="Impact" w:eastAsia="Impact" w:hAnsi="Impact" w:cs="Impact"/>
      <w:spacing w:val="20"/>
    </w:rPr>
  </w:style>
  <w:style w:type="character" w:customStyle="1" w:styleId="CharStyle19">
    <w:name w:val="Заголовок №1 + Times New Roman,13 pt,Полужирный,Интервал 0 pt"/>
    <w:basedOn w:val="CharStyle18"/>
    <w:rPr>
      <w:lang w:val="ru-RU" w:eastAsia="ru-RU" w:bidi="ru-RU"/>
      <w:b/>
      <w:bCs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360" w:line="31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FFFFFF"/>
      <w:jc w:val="center"/>
      <w:outlineLvl w:val="1"/>
      <w:spacing w:after="360"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spacing w:before="480" w:after="240" w:line="0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7">
    <w:name w:val="Заголовок №1"/>
    <w:basedOn w:val="Normal"/>
    <w:link w:val="CharStyle18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Impact" w:eastAsia="Impact" w:hAnsi="Impact" w:cs="Impact"/>
      <w:spacing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