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22" w:rsidRDefault="00310C22" w:rsidP="00310C22">
      <w:pPr>
        <w:ind w:right="5"/>
        <w:jc w:val="center"/>
        <w:rPr>
          <w:b/>
          <w:sz w:val="24"/>
          <w:szCs w:val="24"/>
          <w:lang w:val="ru-RU"/>
        </w:rPr>
      </w:pPr>
    </w:p>
    <w:p w:rsidR="00310C22" w:rsidRDefault="00310C22" w:rsidP="00310C22">
      <w:pPr>
        <w:ind w:right="5"/>
        <w:jc w:val="center"/>
        <w:rPr>
          <w:b/>
          <w:sz w:val="24"/>
          <w:szCs w:val="24"/>
          <w:lang w:val="ru-RU"/>
        </w:rPr>
      </w:pPr>
    </w:p>
    <w:p w:rsidR="00310C22" w:rsidRPr="00310C22" w:rsidRDefault="00310C22" w:rsidP="00310C22">
      <w:pPr>
        <w:ind w:right="5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10C2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МУНИЦИПАЛЬНОЕ</w:t>
      </w:r>
      <w:r w:rsidRPr="00310C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10C2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БЮДЖЕТНОЕ ДОШКОЛЬНОЕ ОБРАЗОВАТЕЛЬНОЕ УЧРЕЖДЕНИЕ </w:t>
      </w:r>
      <w:r w:rsidRPr="00310C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310C22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«ДЕТСКИЙ САД «ХАДИЖА</w:t>
      </w:r>
      <w:proofErr w:type="gramStart"/>
      <w:r w:rsidRPr="00310C22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»С</w:t>
      </w:r>
      <w:proofErr w:type="gramEnd"/>
      <w:r w:rsidRPr="00310C2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Т. НОВО-ЩЕДРИНСКАЯ»</w:t>
      </w:r>
    </w:p>
    <w:p w:rsidR="00310C22" w:rsidRPr="00310C22" w:rsidRDefault="00310C22" w:rsidP="00310C22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</w:p>
    <w:p w:rsidR="00310C22" w:rsidRPr="00310C22" w:rsidRDefault="00310C22" w:rsidP="00310C2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Материально-техническое оснащение группы в ДОУ по ФОП включает обеспечение комфортных условий и создание развивающей предметно-пространственной среды, которая соответствует требованиям ФГОС ДО и Федеральной образовательной программы, используя мебель, игры и игрушки, спортивное оборудование, а также средства обучения. </w:t>
      </w:r>
    </w:p>
    <w:p w:rsidR="00310C22" w:rsidRPr="00310C22" w:rsidRDefault="00310C22" w:rsidP="00310C22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Основные элементы материально-технического оснащения:</w:t>
      </w:r>
    </w:p>
    <w:p w:rsidR="00310C22" w:rsidRPr="00310C22" w:rsidRDefault="00310C22" w:rsidP="00310C22">
      <w:pPr>
        <w:numPr>
          <w:ilvl w:val="0"/>
          <w:numId w:val="3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Мебель: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Соответствующая возрасту детей мебель для игровой, учебной и зоны отдыха (столы, стулья, шкафчики, диваны). </w:t>
      </w:r>
    </w:p>
    <w:p w:rsidR="00310C22" w:rsidRPr="00310C22" w:rsidRDefault="00310C22" w:rsidP="00310C22">
      <w:pPr>
        <w:numPr>
          <w:ilvl w:val="0"/>
          <w:numId w:val="3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Мягкий инвентарь: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К</w:t>
      </w: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оврики, подушки для создания комфортной и безопасной среды. </w:t>
      </w:r>
    </w:p>
    <w:p w:rsidR="00310C22" w:rsidRPr="00310C22" w:rsidRDefault="00310C22" w:rsidP="00310C22">
      <w:pPr>
        <w:numPr>
          <w:ilvl w:val="0"/>
          <w:numId w:val="3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Игровое оборудование: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Разнообразные игрушки и игры, направленные на развитие логики, внимания, памяти, моторики и других когнитивных функций (</w:t>
      </w:r>
      <w:proofErr w:type="spellStart"/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пазлы</w:t>
      </w:r>
      <w:proofErr w:type="spellEnd"/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, конструкторы, дидактические игры). </w:t>
      </w:r>
    </w:p>
    <w:p w:rsidR="00310C22" w:rsidRPr="00310C22" w:rsidRDefault="00310C22" w:rsidP="00310C22">
      <w:pPr>
        <w:numPr>
          <w:ilvl w:val="0"/>
          <w:numId w:val="3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Спортивное оборудование: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Инвентарь для физической активности, способствующий развитию координации, силы и выносливости (мячи, обручи, скакалки, гимнастические палки, тоннели). </w:t>
      </w:r>
    </w:p>
    <w:p w:rsidR="00310C22" w:rsidRPr="00310C22" w:rsidRDefault="00310C22" w:rsidP="00310C22">
      <w:pPr>
        <w:numPr>
          <w:ilvl w:val="0"/>
          <w:numId w:val="3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Средства обучения и воспитания: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Учебные пособия, дидактические материалы, наглядные пособия, а также технические средства обучения (ТСО</w:t>
      </w: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).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Средства художественно-творческой деятельности: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Материалы для рисования, лепки, аппликации и других видов творческой активности.</w:t>
      </w:r>
    </w:p>
    <w:p w:rsidR="00310C22" w:rsidRPr="00310C22" w:rsidRDefault="00310C22" w:rsidP="00310C22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Оборудование для экспериментирования: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Наборы для проведения простых опытов и экспериментов, расширяющие кругозор детей. </w:t>
      </w:r>
    </w:p>
    <w:p w:rsidR="00310C22" w:rsidRPr="00310C22" w:rsidRDefault="00310C22" w:rsidP="00310C22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Что учитывается при оснащении согласно ФОП:</w:t>
      </w:r>
    </w:p>
    <w:p w:rsidR="00310C22" w:rsidRPr="00310C22" w:rsidRDefault="00310C22" w:rsidP="00310C22">
      <w:pPr>
        <w:numPr>
          <w:ilvl w:val="0"/>
          <w:numId w:val="4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Возрастные особенности детей: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Оснащение должно соответствовать потребностям и возможностям детей разных возрастных групп. </w:t>
      </w:r>
    </w:p>
    <w:p w:rsidR="00310C22" w:rsidRPr="00310C22" w:rsidRDefault="00310C22" w:rsidP="00310C22">
      <w:pPr>
        <w:numPr>
          <w:ilvl w:val="0"/>
          <w:numId w:val="4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Развивающая предметно-пространственная среда: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lastRenderedPageBreak/>
        <w:t>Создание условий, в которых дети могут активно взаимодействовать с предметами, проявлять инициативу и развивать свои навыки. </w:t>
      </w:r>
    </w:p>
    <w:p w:rsidR="00310C22" w:rsidRPr="00310C22" w:rsidRDefault="00310C22" w:rsidP="00310C22">
      <w:pPr>
        <w:numPr>
          <w:ilvl w:val="0"/>
          <w:numId w:val="4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Безопасность и комфорт: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Все материалы и оборудование должны быть безопасными для детей и создавать комфортную среду для их пребывания. </w:t>
      </w:r>
    </w:p>
    <w:p w:rsidR="00310C22" w:rsidRPr="00310C22" w:rsidRDefault="00310C22" w:rsidP="00310C22">
      <w:pPr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Доступность: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310C2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Обеспечение свободного доступа детей к необходимым материалам и оборудованию. </w:t>
      </w:r>
    </w:p>
    <w:p w:rsidR="003A733A" w:rsidRPr="00310C22" w:rsidRDefault="003A733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A733A" w:rsidRPr="00310C22" w:rsidSect="003A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5465"/>
    <w:multiLevelType w:val="multilevel"/>
    <w:tmpl w:val="CC4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A5864"/>
    <w:multiLevelType w:val="multilevel"/>
    <w:tmpl w:val="723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00B9F"/>
    <w:multiLevelType w:val="multilevel"/>
    <w:tmpl w:val="812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04D82"/>
    <w:multiLevelType w:val="multilevel"/>
    <w:tmpl w:val="5DE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C22"/>
    <w:rsid w:val="000913D5"/>
    <w:rsid w:val="002344E3"/>
    <w:rsid w:val="00310C22"/>
    <w:rsid w:val="003A733A"/>
    <w:rsid w:val="009F17BE"/>
    <w:rsid w:val="00D3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BE"/>
  </w:style>
  <w:style w:type="paragraph" w:styleId="1">
    <w:name w:val="heading 1"/>
    <w:basedOn w:val="a"/>
    <w:next w:val="a"/>
    <w:link w:val="10"/>
    <w:uiPriority w:val="9"/>
    <w:qFormat/>
    <w:rsid w:val="009F17B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7B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7B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7B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B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B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7B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7B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7B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7B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F17B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17B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F17B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17B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7B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F17B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17B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17B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17B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17B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F17B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F17B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17B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F17BE"/>
    <w:rPr>
      <w:b/>
      <w:bCs/>
      <w:spacing w:val="0"/>
    </w:rPr>
  </w:style>
  <w:style w:type="character" w:styleId="a9">
    <w:name w:val="Emphasis"/>
    <w:uiPriority w:val="20"/>
    <w:qFormat/>
    <w:rsid w:val="009F17B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F17BE"/>
    <w:pPr>
      <w:ind w:firstLine="0"/>
    </w:pPr>
  </w:style>
  <w:style w:type="paragraph" w:styleId="ac">
    <w:name w:val="List Paragraph"/>
    <w:basedOn w:val="a"/>
    <w:uiPriority w:val="34"/>
    <w:qFormat/>
    <w:rsid w:val="009F17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17B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F17B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F17B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F17B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F17B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F17B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F17B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F17B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F17B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F17BE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9F17BE"/>
  </w:style>
  <w:style w:type="character" w:customStyle="1" w:styleId="uv3um">
    <w:name w:val="uv3um"/>
    <w:basedOn w:val="a0"/>
    <w:rsid w:val="00310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31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9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71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0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5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77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4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2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99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7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1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9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08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00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9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40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0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4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5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4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69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7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33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35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5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4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1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0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77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2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6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1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5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3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9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32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2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0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2025-09-29T12:08:00Z</dcterms:created>
  <dcterms:modified xsi:type="dcterms:W3CDTF">2025-09-29T12:32:00Z</dcterms:modified>
</cp:coreProperties>
</file>